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5E" w:rsidRPr="0074105E" w:rsidRDefault="0074105E" w:rsidP="0074105E">
      <w:pPr>
        <w:spacing w:before="100" w:beforeAutospacing="1" w:after="100" w:afterAutospacing="1" w:line="315" w:lineRule="atLeast"/>
        <w:outlineLvl w:val="0"/>
        <w:rPr>
          <w:rFonts w:ascii="Times New Roman" w:eastAsia="Times New Roman" w:hAnsi="Times New Roman" w:cs="Times New Roman"/>
          <w:b/>
          <w:bCs/>
          <w:kern w:val="36"/>
          <w:sz w:val="24"/>
          <w:szCs w:val="24"/>
          <w:lang w:eastAsia="ru-RU"/>
        </w:rPr>
      </w:pPr>
      <w:hyperlink r:id="rId4" w:history="1">
        <w:r w:rsidRPr="0074105E">
          <w:rPr>
            <w:rFonts w:ascii="Times New Roman" w:eastAsia="Times New Roman" w:hAnsi="Times New Roman" w:cs="Times New Roman"/>
            <w:b/>
            <w:bCs/>
            <w:kern w:val="36"/>
            <w:sz w:val="24"/>
            <w:szCs w:val="24"/>
            <w:lang w:eastAsia="ru-RU"/>
          </w:rPr>
          <w:t>Федеральный закон РФ №152 «О защите персональных данных»</w:t>
        </w:r>
      </w:hyperlink>
      <w:bookmarkStart w:id="0" w:name="_GoBack"/>
      <w:bookmarkEnd w:id="0"/>
    </w:p>
    <w:p w:rsidR="0074105E" w:rsidRPr="0074105E" w:rsidRDefault="0074105E" w:rsidP="0074105E">
      <w:pPr>
        <w:spacing w:after="0" w:line="270" w:lineRule="atLeast"/>
        <w:jc w:val="right"/>
        <w:rPr>
          <w:rFonts w:ascii="Times New Roman" w:eastAsia="Times New Roman" w:hAnsi="Times New Roman" w:cs="Times New Roman"/>
          <w:sz w:val="24"/>
          <w:szCs w:val="24"/>
          <w:lang w:eastAsia="ru-RU"/>
        </w:rPr>
      </w:pPr>
      <w:r w:rsidRPr="0074105E">
        <w:rPr>
          <w:rFonts w:ascii="Times New Roman" w:eastAsia="Times New Roman" w:hAnsi="Times New Roman" w:cs="Times New Roman"/>
          <w:i/>
          <w:iCs/>
          <w:sz w:val="24"/>
          <w:szCs w:val="24"/>
          <w:lang w:eastAsia="ru-RU"/>
        </w:rPr>
        <w:t>Принят Государственной Думой: 8 июля 2006 года</w:t>
      </w:r>
      <w:r w:rsidRPr="0074105E">
        <w:rPr>
          <w:rFonts w:ascii="Times New Roman" w:eastAsia="Times New Roman" w:hAnsi="Times New Roman" w:cs="Times New Roman"/>
          <w:i/>
          <w:iCs/>
          <w:sz w:val="24"/>
          <w:szCs w:val="24"/>
          <w:lang w:eastAsia="ru-RU"/>
        </w:rPr>
        <w:br/>
        <w:t>Одобрен Советом Федерации: 14 июля 2006 года</w:t>
      </w:r>
      <w:r w:rsidRPr="0074105E">
        <w:rPr>
          <w:rFonts w:ascii="Times New Roman" w:eastAsia="Times New Roman" w:hAnsi="Times New Roman" w:cs="Times New Roman"/>
          <w:i/>
          <w:iCs/>
          <w:sz w:val="24"/>
          <w:szCs w:val="24"/>
          <w:lang w:eastAsia="ru-RU"/>
        </w:rPr>
        <w:br/>
        <w:t>Вступает в силу: 8 августа 2006 года</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1. Общие положения</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w:t>
      </w:r>
      <w:r w:rsidRPr="0074105E">
        <w:rPr>
          <w:rFonts w:ascii="Times New Roman" w:eastAsia="Times New Roman" w:hAnsi="Times New Roman" w:cs="Times New Roman"/>
          <w:i/>
          <w:iCs/>
          <w:sz w:val="24"/>
          <w:szCs w:val="24"/>
          <w:lang w:eastAsia="ru-RU"/>
        </w:rPr>
        <w:br/>
        <w:t>Сфера действия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Действие настоящего Федерального закона не распространяется на отношения, возникающие при: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обработке персональных данных, отнесенных в установленном порядке к сведениям, составляющим государственную тайну.</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w:t>
      </w:r>
      <w:r w:rsidRPr="0074105E">
        <w:rPr>
          <w:rFonts w:ascii="Times New Roman" w:eastAsia="Times New Roman" w:hAnsi="Times New Roman" w:cs="Times New Roman"/>
          <w:i/>
          <w:iCs/>
          <w:sz w:val="24"/>
          <w:szCs w:val="24"/>
          <w:lang w:eastAsia="ru-RU"/>
        </w:rPr>
        <w:br/>
        <w:t>Цель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3.</w:t>
      </w:r>
      <w:r w:rsidRPr="0074105E">
        <w:rPr>
          <w:rFonts w:ascii="Times New Roman" w:eastAsia="Times New Roman" w:hAnsi="Times New Roman" w:cs="Times New Roman"/>
          <w:i/>
          <w:iCs/>
          <w:sz w:val="24"/>
          <w:szCs w:val="24"/>
          <w:lang w:eastAsia="ru-RU"/>
        </w:rPr>
        <w:br/>
        <w:t>Основные понятия, используемые в настоящем Федеральном законе</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lastRenderedPageBreak/>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4.</w:t>
      </w:r>
      <w:r w:rsidRPr="0074105E">
        <w:rPr>
          <w:rFonts w:ascii="Times New Roman" w:eastAsia="Times New Roman" w:hAnsi="Times New Roman" w:cs="Times New Roman"/>
          <w:i/>
          <w:iCs/>
          <w:sz w:val="24"/>
          <w:szCs w:val="24"/>
          <w:lang w:eastAsia="ru-RU"/>
        </w:rPr>
        <w:br/>
        <w:t>Законодательство Российской Федерации в области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2. Принципы и условия обработки персональных данных</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5.</w:t>
      </w:r>
      <w:r w:rsidRPr="0074105E">
        <w:rPr>
          <w:rFonts w:ascii="Times New Roman" w:eastAsia="Times New Roman" w:hAnsi="Times New Roman" w:cs="Times New Roman"/>
          <w:i/>
          <w:iCs/>
          <w:sz w:val="24"/>
          <w:szCs w:val="24"/>
          <w:lang w:eastAsia="ru-RU"/>
        </w:rPr>
        <w:br/>
        <w:t>Принципы обработки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должна осуществляться на основе принципов:</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законности целей и способов обработки персональных данных и добросовестности;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недопустимости объединения созданных для несовместимых между собой целей баз данных информационных систем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6.</w:t>
      </w:r>
      <w:r w:rsidRPr="0074105E">
        <w:rPr>
          <w:rFonts w:ascii="Times New Roman" w:eastAsia="Times New Roman" w:hAnsi="Times New Roman" w:cs="Times New Roman"/>
          <w:i/>
          <w:iCs/>
          <w:sz w:val="24"/>
          <w:szCs w:val="24"/>
          <w:lang w:eastAsia="ru-RU"/>
        </w:rPr>
        <w:br/>
        <w:t>Условия обработки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Согласие субъекта персональных данных, предусмотренное частью 1 настоящей статьи, не требуется в следующих случаях: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обработка персональных данных осуществляется в целях исполнения договора, одной из сторон которого является субъект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7) осуществляется обработка персональных данных, подлежащих опубликованию в </w:t>
      </w:r>
      <w:r w:rsidRPr="0074105E">
        <w:rPr>
          <w:rFonts w:ascii="Times New Roman" w:eastAsia="Times New Roman" w:hAnsi="Times New Roman" w:cs="Times New Roman"/>
          <w:sz w:val="24"/>
          <w:szCs w:val="24"/>
          <w:lang w:eastAsia="ru-RU"/>
        </w:rPr>
        <w:lastRenderedPageBreak/>
        <w:t>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Статья 7.</w:t>
      </w:r>
      <w:r w:rsidRPr="0074105E">
        <w:rPr>
          <w:rFonts w:ascii="Times New Roman" w:eastAsia="Times New Roman" w:hAnsi="Times New Roman" w:cs="Times New Roman"/>
          <w:sz w:val="24"/>
          <w:szCs w:val="24"/>
          <w:lang w:eastAsia="ru-RU"/>
        </w:rPr>
        <w:br/>
        <w:t>Конфиденциальность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Обеспечение конфиденциальности персональных данных не требуется: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в случае обезличивания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в отношении общедоступных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8.</w:t>
      </w:r>
      <w:r w:rsidRPr="0074105E">
        <w:rPr>
          <w:rFonts w:ascii="Times New Roman" w:eastAsia="Times New Roman" w:hAnsi="Times New Roman" w:cs="Times New Roman"/>
          <w:i/>
          <w:iCs/>
          <w:sz w:val="24"/>
          <w:szCs w:val="24"/>
          <w:lang w:eastAsia="ru-RU"/>
        </w:rPr>
        <w:br/>
        <w:t>Общедоступные источники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9.</w:t>
      </w:r>
      <w:r w:rsidRPr="0074105E">
        <w:rPr>
          <w:rFonts w:ascii="Times New Roman" w:eastAsia="Times New Roman" w:hAnsi="Times New Roman" w:cs="Times New Roman"/>
          <w:i/>
          <w:iCs/>
          <w:sz w:val="24"/>
          <w:szCs w:val="24"/>
          <w:lang w:eastAsia="ru-RU"/>
        </w:rPr>
        <w:br/>
        <w:t>Согласие субъекта персональных данных на обработку своих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xml:space="preserve"> Настоящим Федеральным законом и другими федеральными законами предусматриваются случаи обязательного предоставления субъектом персональных </w:t>
      </w:r>
      <w:r w:rsidRPr="0074105E">
        <w:rPr>
          <w:rFonts w:ascii="Times New Roman" w:eastAsia="Times New Roman" w:hAnsi="Times New Roman" w:cs="Times New Roman"/>
          <w:sz w:val="24"/>
          <w:szCs w:val="24"/>
          <w:lang w:eastAsia="ru-RU"/>
        </w:rPr>
        <w:lastRenderedPageBreak/>
        <w:t>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наименование (фамилию, имя, отчество) и адрес оператора, получающего согласие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цель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перечень персональных данных, на обработку которых дается согласие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срок, в течение которого действует согласие, а также порядок его отзыва.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10.</w:t>
      </w:r>
      <w:r w:rsidRPr="0074105E">
        <w:rPr>
          <w:rFonts w:ascii="Times New Roman" w:eastAsia="Times New Roman" w:hAnsi="Times New Roman" w:cs="Times New Roman"/>
          <w:i/>
          <w:iCs/>
          <w:sz w:val="24"/>
          <w:szCs w:val="24"/>
          <w:lang w:eastAsia="ru-RU"/>
        </w:rPr>
        <w:br/>
        <w:t>Специальные категории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Обработка указанных в части 1 настоящей статьи специальных категорий персональных данных допускается в случаях, если: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персональные данные являются общедоступными;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обработка персональных данных необходима в связи с осуществлением правосудия;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11.</w:t>
      </w:r>
      <w:r w:rsidRPr="0074105E">
        <w:rPr>
          <w:rFonts w:ascii="Times New Roman" w:eastAsia="Times New Roman" w:hAnsi="Times New Roman" w:cs="Times New Roman"/>
          <w:i/>
          <w:iCs/>
          <w:sz w:val="24"/>
          <w:szCs w:val="24"/>
          <w:lang w:eastAsia="ru-RU"/>
        </w:rPr>
        <w:br/>
        <w:t>Биометрические персональные данные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12.</w:t>
      </w:r>
      <w:r w:rsidRPr="0074105E">
        <w:rPr>
          <w:rFonts w:ascii="Times New Roman" w:eastAsia="Times New Roman" w:hAnsi="Times New Roman" w:cs="Times New Roman"/>
          <w:i/>
          <w:iCs/>
          <w:sz w:val="24"/>
          <w:szCs w:val="24"/>
          <w:lang w:eastAsia="ru-RU"/>
        </w:rPr>
        <w:br/>
        <w:t>Трансграничная передача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наличия согласия в письменной форме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исполнения договора, стороной которого является субъект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13.</w:t>
      </w:r>
      <w:r w:rsidRPr="0074105E">
        <w:rPr>
          <w:rFonts w:ascii="Times New Roman" w:eastAsia="Times New Roman" w:hAnsi="Times New Roman" w:cs="Times New Roman"/>
          <w:i/>
          <w:iCs/>
          <w:sz w:val="24"/>
          <w:szCs w:val="24"/>
          <w:lang w:eastAsia="ru-RU"/>
        </w:rPr>
        <w:br/>
        <w:t>Особенности обработки персональных данных в государственных или муниципальных информационных системах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3. Права субъекта персональных данных</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14.</w:t>
      </w:r>
      <w:r w:rsidRPr="0074105E">
        <w:rPr>
          <w:rFonts w:ascii="Times New Roman" w:eastAsia="Times New Roman" w:hAnsi="Times New Roman" w:cs="Times New Roman"/>
          <w:i/>
          <w:iCs/>
          <w:sz w:val="24"/>
          <w:szCs w:val="24"/>
          <w:lang w:eastAsia="ru-RU"/>
        </w:rPr>
        <w:br/>
        <w:t>Право субъекта персональных данных на доступ к своим персональным данным</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подтверждение факта обработки персональных данных оператором, а также цель такой обработки;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способы обработки персональных данных, применяемые оператором;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сведения о лицах, которые имеют доступ к персональным данным или которым может быть предоставлен такой доступ;</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перечень обрабатываемых персональных данных и источник их получения;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сроки обработки персональных данных, в том числе сроки их хранения;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сведения о том, какие юридические последствия для субъекта персональных данных может повлечь за собой обработка его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Право субъекта персональных данных на доступ к своим персональным данным ограничивается в случае, если: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предоставление персональных данных нарушает конституционные права и свободы других лиц.</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15.</w:t>
      </w:r>
      <w:r w:rsidRPr="0074105E">
        <w:rPr>
          <w:rFonts w:ascii="Times New Roman" w:eastAsia="Times New Roman" w:hAnsi="Times New Roman" w:cs="Times New Roman"/>
          <w:i/>
          <w:iCs/>
          <w:sz w:val="24"/>
          <w:szCs w:val="24"/>
          <w:lang w:eastAsia="ru-RU"/>
        </w:rPr>
        <w:b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16.</w:t>
      </w:r>
      <w:r w:rsidRPr="0074105E">
        <w:rPr>
          <w:rFonts w:ascii="Times New Roman" w:eastAsia="Times New Roman" w:hAnsi="Times New Roman" w:cs="Times New Roman"/>
          <w:i/>
          <w:iCs/>
          <w:sz w:val="24"/>
          <w:szCs w:val="24"/>
          <w:lang w:eastAsia="ru-RU"/>
        </w:rPr>
        <w:b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17.</w:t>
      </w:r>
      <w:r w:rsidRPr="0074105E">
        <w:rPr>
          <w:rFonts w:ascii="Times New Roman" w:eastAsia="Times New Roman" w:hAnsi="Times New Roman" w:cs="Times New Roman"/>
          <w:i/>
          <w:iCs/>
          <w:sz w:val="24"/>
          <w:szCs w:val="24"/>
          <w:lang w:eastAsia="ru-RU"/>
        </w:rPr>
        <w:br/>
        <w:t>Право на обжалование действий или бездействия оператора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4. Обязанности оператора</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18.</w:t>
      </w:r>
      <w:r w:rsidRPr="0074105E">
        <w:rPr>
          <w:rFonts w:ascii="Times New Roman" w:eastAsia="Times New Roman" w:hAnsi="Times New Roman" w:cs="Times New Roman"/>
          <w:i/>
          <w:iCs/>
          <w:sz w:val="24"/>
          <w:szCs w:val="24"/>
          <w:lang w:eastAsia="ru-RU"/>
        </w:rPr>
        <w:br/>
        <w:t>Обязанности оператора при сборе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наименование (фамилия, имя, отчество) и адрес оператора или его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цель обработки персональных данных и ее правовое основание;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предполагаемые пользователи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установленные настоящим Федеральным законом права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19.</w:t>
      </w:r>
      <w:r w:rsidRPr="0074105E">
        <w:rPr>
          <w:rFonts w:ascii="Times New Roman" w:eastAsia="Times New Roman" w:hAnsi="Times New Roman" w:cs="Times New Roman"/>
          <w:i/>
          <w:iCs/>
          <w:sz w:val="24"/>
          <w:szCs w:val="24"/>
          <w:lang w:eastAsia="ru-RU"/>
        </w:rPr>
        <w:br/>
        <w:t>Меры по обеспечению безопасности персональных данных при их обработке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20.</w:t>
      </w:r>
      <w:r w:rsidRPr="0074105E">
        <w:rPr>
          <w:rFonts w:ascii="Times New Roman" w:eastAsia="Times New Roman" w:hAnsi="Times New Roman" w:cs="Times New Roman"/>
          <w:i/>
          <w:iCs/>
          <w:sz w:val="24"/>
          <w:szCs w:val="24"/>
          <w:lang w:eastAsia="ru-RU"/>
        </w:rPr>
        <w:br/>
        <w:t xml:space="preserve">Обязанности оператора при обращении либо при получении запроса субъекта </w:t>
      </w:r>
      <w:r w:rsidRPr="0074105E">
        <w:rPr>
          <w:rFonts w:ascii="Times New Roman" w:eastAsia="Times New Roman" w:hAnsi="Times New Roman" w:cs="Times New Roman"/>
          <w:i/>
          <w:iCs/>
          <w:sz w:val="24"/>
          <w:szCs w:val="24"/>
          <w:lang w:eastAsia="ru-RU"/>
        </w:rPr>
        <w:lastRenderedPageBreak/>
        <w:t>персональных данных или его законного представителя, а также уполномоченного органа по защите прав субъектов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21.</w:t>
      </w:r>
      <w:r w:rsidRPr="0074105E">
        <w:rPr>
          <w:rFonts w:ascii="Times New Roman" w:eastAsia="Times New Roman" w:hAnsi="Times New Roman" w:cs="Times New Roman"/>
          <w:i/>
          <w:iCs/>
          <w:sz w:val="24"/>
          <w:szCs w:val="24"/>
          <w:lang w:eastAsia="ru-RU"/>
        </w:rPr>
        <w:b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xml:space="preserve"> В случае подтверждения факта недостоверности персональных данных оператор на </w:t>
      </w:r>
      <w:r w:rsidRPr="0074105E">
        <w:rPr>
          <w:rFonts w:ascii="Times New Roman" w:eastAsia="Times New Roman" w:hAnsi="Times New Roman" w:cs="Times New Roman"/>
          <w:sz w:val="24"/>
          <w:szCs w:val="24"/>
          <w:lang w:eastAsia="ru-RU"/>
        </w:rPr>
        <w:lastRenderedPageBreak/>
        <w:t>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22.</w:t>
      </w:r>
      <w:r w:rsidRPr="0074105E">
        <w:rPr>
          <w:rFonts w:ascii="Times New Roman" w:eastAsia="Times New Roman" w:hAnsi="Times New Roman" w:cs="Times New Roman"/>
          <w:i/>
          <w:iCs/>
          <w:sz w:val="24"/>
          <w:szCs w:val="24"/>
          <w:lang w:eastAsia="ru-RU"/>
        </w:rPr>
        <w:br/>
        <w:t>Уведомление об обработке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относящихся к субъектам персональных данных, которых связывают с оператором трудовые отношения;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3) относящихся к членам (участникам) общественного объединения или религиозной </w:t>
      </w:r>
      <w:r w:rsidRPr="0074105E">
        <w:rPr>
          <w:rFonts w:ascii="Times New Roman" w:eastAsia="Times New Roman" w:hAnsi="Times New Roman" w:cs="Times New Roman"/>
          <w:sz w:val="24"/>
          <w:szCs w:val="24"/>
          <w:lang w:eastAsia="ru-RU"/>
        </w:rPr>
        <w:lastRenderedPageBreak/>
        <w:t>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являющихся общедоступными персональными данными;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включающих в себя только фамилии, имена и отчества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наименование (фамилия, имя, отчество), адрес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цель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категории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категории субъектов, персональные данные которых обрабатываются;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правовое основание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перечень действий с персональными данными, общее описание используемых оператором способов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дата начала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срок или условие прекращения обработки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4.</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23.</w:t>
      </w:r>
      <w:r w:rsidRPr="0074105E">
        <w:rPr>
          <w:rFonts w:ascii="Times New Roman" w:eastAsia="Times New Roman" w:hAnsi="Times New Roman" w:cs="Times New Roman"/>
          <w:i/>
          <w:iCs/>
          <w:sz w:val="24"/>
          <w:szCs w:val="24"/>
          <w:lang w:eastAsia="ru-RU"/>
        </w:rPr>
        <w:br/>
        <w:t>Уполномоченный орган по защите прав субъектов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имеет право:</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требовать от оператора уточнения, блокирования или уничтожения недостоверных или полученных незаконным путем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w:t>
      </w:r>
      <w:r w:rsidRPr="0074105E">
        <w:rPr>
          <w:rFonts w:ascii="Times New Roman" w:eastAsia="Times New Roman" w:hAnsi="Times New Roman" w:cs="Times New Roman"/>
          <w:sz w:val="24"/>
          <w:szCs w:val="24"/>
          <w:lang w:eastAsia="ru-RU"/>
        </w:rPr>
        <w:lastRenderedPageBreak/>
        <w:t>с нарушением требований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привлекать к административной ответственности лиц, виновных в нарушении настоящего Федерального закона.</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обязан:</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вести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осуществлять меры, направленные на совершенствование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t>7) выполнять иные предусмотренные законодательством Российской Федерации обязанности.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Решения уполномоченного органа по защите прав субъектов персональных данных могут быть обжалованы в судебном порядке.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8.</w:t>
      </w:r>
      <w:r w:rsidRPr="0074105E">
        <w:rPr>
          <w:rFonts w:ascii="Times New Roman" w:eastAsia="Times New Roman" w:hAnsi="Times New Roman" w:cs="Times New Roman"/>
          <w:sz w:val="24"/>
          <w:szCs w:val="24"/>
          <w:lang w:eastAsia="ru-RU"/>
        </w:rPr>
        <w:t> Финансирование уполномоченного органа по защите прав субъектов персональных данных осуществляется за счет средств федерального бюджета.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9.</w:t>
      </w:r>
      <w:r w:rsidRPr="0074105E">
        <w:rPr>
          <w:rFonts w:ascii="Times New Roman" w:eastAsia="Times New Roman" w:hAnsi="Times New Roman" w:cs="Times New Roman"/>
          <w:sz w:val="24"/>
          <w:szCs w:val="24"/>
          <w:lang w:eastAsia="ru-RU"/>
        </w:rPr>
        <w:t>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24.</w:t>
      </w:r>
      <w:r w:rsidRPr="0074105E">
        <w:rPr>
          <w:rFonts w:ascii="Times New Roman" w:eastAsia="Times New Roman" w:hAnsi="Times New Roman" w:cs="Times New Roman"/>
          <w:i/>
          <w:iCs/>
          <w:sz w:val="24"/>
          <w:szCs w:val="24"/>
          <w:lang w:eastAsia="ru-RU"/>
        </w:rPr>
        <w:br/>
        <w:t>Ответственность за нарушение требований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47434F" w:rsidRPr="0074105E" w:rsidRDefault="0047434F">
      <w:pPr>
        <w:rPr>
          <w:rFonts w:ascii="Times New Roman" w:hAnsi="Times New Roman" w:cs="Times New Roman"/>
          <w:sz w:val="24"/>
          <w:szCs w:val="24"/>
        </w:rPr>
      </w:pPr>
    </w:p>
    <w:sectPr w:rsidR="0047434F" w:rsidRPr="00741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9E"/>
    <w:rsid w:val="003C5F98"/>
    <w:rsid w:val="00461EC4"/>
    <w:rsid w:val="0047434F"/>
    <w:rsid w:val="005D239E"/>
    <w:rsid w:val="0074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8FDD-F3EC-4C22-8668-C953376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8650">
      <w:bodyDiv w:val="1"/>
      <w:marLeft w:val="0"/>
      <w:marRight w:val="0"/>
      <w:marTop w:val="0"/>
      <w:marBottom w:val="0"/>
      <w:divBdr>
        <w:top w:val="none" w:sz="0" w:space="0" w:color="auto"/>
        <w:left w:val="none" w:sz="0" w:space="0" w:color="auto"/>
        <w:bottom w:val="none" w:sz="0" w:space="0" w:color="auto"/>
        <w:right w:val="none" w:sz="0" w:space="0" w:color="auto"/>
      </w:divBdr>
      <w:divsChild>
        <w:div w:id="1711343839">
          <w:blockQuote w:val="1"/>
          <w:marLeft w:val="300"/>
          <w:marRight w:val="0"/>
          <w:marTop w:val="0"/>
          <w:marBottom w:val="0"/>
          <w:divBdr>
            <w:top w:val="none" w:sz="0" w:space="0" w:color="auto"/>
            <w:left w:val="none" w:sz="0" w:space="0" w:color="auto"/>
            <w:bottom w:val="none" w:sz="0" w:space="0" w:color="auto"/>
            <w:right w:val="none" w:sz="0" w:space="0" w:color="auto"/>
          </w:divBdr>
          <w:divsChild>
            <w:div w:id="1037200844">
              <w:blockQuote w:val="1"/>
              <w:marLeft w:val="300"/>
              <w:marRight w:val="0"/>
              <w:marTop w:val="0"/>
              <w:marBottom w:val="0"/>
              <w:divBdr>
                <w:top w:val="none" w:sz="0" w:space="0" w:color="auto"/>
                <w:left w:val="none" w:sz="0" w:space="0" w:color="auto"/>
                <w:bottom w:val="none" w:sz="0" w:space="0" w:color="auto"/>
                <w:right w:val="none" w:sz="0" w:space="0" w:color="auto"/>
              </w:divBdr>
              <w:divsChild>
                <w:div w:id="10837690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416783574">
              <w:blockQuote w:val="1"/>
              <w:marLeft w:val="300"/>
              <w:marRight w:val="0"/>
              <w:marTop w:val="0"/>
              <w:marBottom w:val="0"/>
              <w:divBdr>
                <w:top w:val="none" w:sz="0" w:space="0" w:color="auto"/>
                <w:left w:val="none" w:sz="0" w:space="0" w:color="auto"/>
                <w:bottom w:val="none" w:sz="0" w:space="0" w:color="auto"/>
                <w:right w:val="none" w:sz="0" w:space="0" w:color="auto"/>
              </w:divBdr>
            </w:div>
            <w:div w:id="409617703">
              <w:blockQuote w:val="1"/>
              <w:marLeft w:val="300"/>
              <w:marRight w:val="0"/>
              <w:marTop w:val="0"/>
              <w:marBottom w:val="0"/>
              <w:divBdr>
                <w:top w:val="none" w:sz="0" w:space="0" w:color="auto"/>
                <w:left w:val="none" w:sz="0" w:space="0" w:color="auto"/>
                <w:bottom w:val="none" w:sz="0" w:space="0" w:color="auto"/>
                <w:right w:val="none" w:sz="0" w:space="0" w:color="auto"/>
              </w:divBdr>
              <w:divsChild>
                <w:div w:id="13128293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0323765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119331420">
          <w:blockQuote w:val="1"/>
          <w:marLeft w:val="300"/>
          <w:marRight w:val="0"/>
          <w:marTop w:val="0"/>
          <w:marBottom w:val="0"/>
          <w:divBdr>
            <w:top w:val="none" w:sz="0" w:space="0" w:color="auto"/>
            <w:left w:val="none" w:sz="0" w:space="0" w:color="auto"/>
            <w:bottom w:val="none" w:sz="0" w:space="0" w:color="auto"/>
            <w:right w:val="none" w:sz="0" w:space="0" w:color="auto"/>
          </w:divBdr>
          <w:divsChild>
            <w:div w:id="223377122">
              <w:blockQuote w:val="1"/>
              <w:marLeft w:val="300"/>
              <w:marRight w:val="0"/>
              <w:marTop w:val="0"/>
              <w:marBottom w:val="0"/>
              <w:divBdr>
                <w:top w:val="none" w:sz="0" w:space="0" w:color="auto"/>
                <w:left w:val="none" w:sz="0" w:space="0" w:color="auto"/>
                <w:bottom w:val="none" w:sz="0" w:space="0" w:color="auto"/>
                <w:right w:val="none" w:sz="0" w:space="0" w:color="auto"/>
              </w:divBdr>
              <w:divsChild>
                <w:div w:id="125497763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930887918">
              <w:blockQuote w:val="1"/>
              <w:marLeft w:val="300"/>
              <w:marRight w:val="0"/>
              <w:marTop w:val="0"/>
              <w:marBottom w:val="0"/>
              <w:divBdr>
                <w:top w:val="none" w:sz="0" w:space="0" w:color="auto"/>
                <w:left w:val="none" w:sz="0" w:space="0" w:color="auto"/>
                <w:bottom w:val="none" w:sz="0" w:space="0" w:color="auto"/>
                <w:right w:val="none" w:sz="0" w:space="0" w:color="auto"/>
              </w:divBdr>
              <w:divsChild>
                <w:div w:id="186332188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903636942">
              <w:blockQuote w:val="1"/>
              <w:marLeft w:val="300"/>
              <w:marRight w:val="0"/>
              <w:marTop w:val="0"/>
              <w:marBottom w:val="0"/>
              <w:divBdr>
                <w:top w:val="none" w:sz="0" w:space="0" w:color="auto"/>
                <w:left w:val="none" w:sz="0" w:space="0" w:color="auto"/>
                <w:bottom w:val="none" w:sz="0" w:space="0" w:color="auto"/>
                <w:right w:val="none" w:sz="0" w:space="0" w:color="auto"/>
              </w:divBdr>
              <w:divsChild>
                <w:div w:id="200273411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122722711">
              <w:blockQuote w:val="1"/>
              <w:marLeft w:val="300"/>
              <w:marRight w:val="0"/>
              <w:marTop w:val="0"/>
              <w:marBottom w:val="0"/>
              <w:divBdr>
                <w:top w:val="none" w:sz="0" w:space="0" w:color="auto"/>
                <w:left w:val="none" w:sz="0" w:space="0" w:color="auto"/>
                <w:bottom w:val="none" w:sz="0" w:space="0" w:color="auto"/>
                <w:right w:val="none" w:sz="0" w:space="0" w:color="auto"/>
              </w:divBdr>
            </w:div>
            <w:div w:id="1336152783">
              <w:blockQuote w:val="1"/>
              <w:marLeft w:val="300"/>
              <w:marRight w:val="0"/>
              <w:marTop w:val="0"/>
              <w:marBottom w:val="0"/>
              <w:divBdr>
                <w:top w:val="none" w:sz="0" w:space="0" w:color="auto"/>
                <w:left w:val="none" w:sz="0" w:space="0" w:color="auto"/>
                <w:bottom w:val="none" w:sz="0" w:space="0" w:color="auto"/>
                <w:right w:val="none" w:sz="0" w:space="0" w:color="auto"/>
              </w:divBdr>
              <w:divsChild>
                <w:div w:id="210719059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5374542">
              <w:blockQuote w:val="1"/>
              <w:marLeft w:val="300"/>
              <w:marRight w:val="0"/>
              <w:marTop w:val="0"/>
              <w:marBottom w:val="0"/>
              <w:divBdr>
                <w:top w:val="none" w:sz="0" w:space="0" w:color="auto"/>
                <w:left w:val="none" w:sz="0" w:space="0" w:color="auto"/>
                <w:bottom w:val="none" w:sz="0" w:space="0" w:color="auto"/>
                <w:right w:val="none" w:sz="0" w:space="0" w:color="auto"/>
              </w:divBdr>
              <w:divsChild>
                <w:div w:id="40422846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17803033">
              <w:blockQuote w:val="1"/>
              <w:marLeft w:val="300"/>
              <w:marRight w:val="0"/>
              <w:marTop w:val="0"/>
              <w:marBottom w:val="0"/>
              <w:divBdr>
                <w:top w:val="none" w:sz="0" w:space="0" w:color="auto"/>
                <w:left w:val="none" w:sz="0" w:space="0" w:color="auto"/>
                <w:bottom w:val="none" w:sz="0" w:space="0" w:color="auto"/>
                <w:right w:val="none" w:sz="0" w:space="0" w:color="auto"/>
              </w:divBdr>
            </w:div>
            <w:div w:id="280502926">
              <w:blockQuote w:val="1"/>
              <w:marLeft w:val="300"/>
              <w:marRight w:val="0"/>
              <w:marTop w:val="0"/>
              <w:marBottom w:val="0"/>
              <w:divBdr>
                <w:top w:val="none" w:sz="0" w:space="0" w:color="auto"/>
                <w:left w:val="none" w:sz="0" w:space="0" w:color="auto"/>
                <w:bottom w:val="none" w:sz="0" w:space="0" w:color="auto"/>
                <w:right w:val="none" w:sz="0" w:space="0" w:color="auto"/>
              </w:divBdr>
              <w:divsChild>
                <w:div w:id="74445352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264930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89062736">
          <w:blockQuote w:val="1"/>
          <w:marLeft w:val="300"/>
          <w:marRight w:val="0"/>
          <w:marTop w:val="0"/>
          <w:marBottom w:val="0"/>
          <w:divBdr>
            <w:top w:val="none" w:sz="0" w:space="0" w:color="auto"/>
            <w:left w:val="none" w:sz="0" w:space="0" w:color="auto"/>
            <w:bottom w:val="none" w:sz="0" w:space="0" w:color="auto"/>
            <w:right w:val="none" w:sz="0" w:space="0" w:color="auto"/>
          </w:divBdr>
          <w:divsChild>
            <w:div w:id="1040520723">
              <w:blockQuote w:val="1"/>
              <w:marLeft w:val="300"/>
              <w:marRight w:val="0"/>
              <w:marTop w:val="0"/>
              <w:marBottom w:val="0"/>
              <w:divBdr>
                <w:top w:val="none" w:sz="0" w:space="0" w:color="auto"/>
                <w:left w:val="none" w:sz="0" w:space="0" w:color="auto"/>
                <w:bottom w:val="none" w:sz="0" w:space="0" w:color="auto"/>
                <w:right w:val="none" w:sz="0" w:space="0" w:color="auto"/>
              </w:divBdr>
              <w:divsChild>
                <w:div w:id="1811245694">
                  <w:blockQuote w:val="1"/>
                  <w:marLeft w:val="300"/>
                  <w:marRight w:val="0"/>
                  <w:marTop w:val="0"/>
                  <w:marBottom w:val="0"/>
                  <w:divBdr>
                    <w:top w:val="none" w:sz="0" w:space="0" w:color="auto"/>
                    <w:left w:val="none" w:sz="0" w:space="0" w:color="auto"/>
                    <w:bottom w:val="none" w:sz="0" w:space="0" w:color="auto"/>
                    <w:right w:val="none" w:sz="0" w:space="0" w:color="auto"/>
                  </w:divBdr>
                </w:div>
                <w:div w:id="28530902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872451037">
              <w:blockQuote w:val="1"/>
              <w:marLeft w:val="300"/>
              <w:marRight w:val="0"/>
              <w:marTop w:val="0"/>
              <w:marBottom w:val="0"/>
              <w:divBdr>
                <w:top w:val="none" w:sz="0" w:space="0" w:color="auto"/>
                <w:left w:val="none" w:sz="0" w:space="0" w:color="auto"/>
                <w:bottom w:val="none" w:sz="0" w:space="0" w:color="auto"/>
                <w:right w:val="none" w:sz="0" w:space="0" w:color="auto"/>
              </w:divBdr>
            </w:div>
            <w:div w:id="289826831">
              <w:blockQuote w:val="1"/>
              <w:marLeft w:val="300"/>
              <w:marRight w:val="0"/>
              <w:marTop w:val="0"/>
              <w:marBottom w:val="0"/>
              <w:divBdr>
                <w:top w:val="none" w:sz="0" w:space="0" w:color="auto"/>
                <w:left w:val="none" w:sz="0" w:space="0" w:color="auto"/>
                <w:bottom w:val="none" w:sz="0" w:space="0" w:color="auto"/>
                <w:right w:val="none" w:sz="0" w:space="0" w:color="auto"/>
              </w:divBdr>
            </w:div>
            <w:div w:id="49279440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81602196">
          <w:blockQuote w:val="1"/>
          <w:marLeft w:val="300"/>
          <w:marRight w:val="0"/>
          <w:marTop w:val="0"/>
          <w:marBottom w:val="0"/>
          <w:divBdr>
            <w:top w:val="none" w:sz="0" w:space="0" w:color="auto"/>
            <w:left w:val="none" w:sz="0" w:space="0" w:color="auto"/>
            <w:bottom w:val="none" w:sz="0" w:space="0" w:color="auto"/>
            <w:right w:val="none" w:sz="0" w:space="0" w:color="auto"/>
          </w:divBdr>
          <w:divsChild>
            <w:div w:id="1272282296">
              <w:blockQuote w:val="1"/>
              <w:marLeft w:val="300"/>
              <w:marRight w:val="0"/>
              <w:marTop w:val="0"/>
              <w:marBottom w:val="0"/>
              <w:divBdr>
                <w:top w:val="none" w:sz="0" w:space="0" w:color="auto"/>
                <w:left w:val="none" w:sz="0" w:space="0" w:color="auto"/>
                <w:bottom w:val="none" w:sz="0" w:space="0" w:color="auto"/>
                <w:right w:val="none" w:sz="0" w:space="0" w:color="auto"/>
              </w:divBdr>
              <w:divsChild>
                <w:div w:id="206537184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335648143">
              <w:blockQuote w:val="1"/>
              <w:marLeft w:val="300"/>
              <w:marRight w:val="0"/>
              <w:marTop w:val="0"/>
              <w:marBottom w:val="0"/>
              <w:divBdr>
                <w:top w:val="none" w:sz="0" w:space="0" w:color="auto"/>
                <w:left w:val="none" w:sz="0" w:space="0" w:color="auto"/>
                <w:bottom w:val="none" w:sz="0" w:space="0" w:color="auto"/>
                <w:right w:val="none" w:sz="0" w:space="0" w:color="auto"/>
              </w:divBdr>
            </w:div>
            <w:div w:id="270825409">
              <w:blockQuote w:val="1"/>
              <w:marLeft w:val="300"/>
              <w:marRight w:val="0"/>
              <w:marTop w:val="0"/>
              <w:marBottom w:val="0"/>
              <w:divBdr>
                <w:top w:val="none" w:sz="0" w:space="0" w:color="auto"/>
                <w:left w:val="none" w:sz="0" w:space="0" w:color="auto"/>
                <w:bottom w:val="none" w:sz="0" w:space="0" w:color="auto"/>
                <w:right w:val="none" w:sz="0" w:space="0" w:color="auto"/>
              </w:divBdr>
            </w:div>
            <w:div w:id="1689213696">
              <w:blockQuote w:val="1"/>
              <w:marLeft w:val="300"/>
              <w:marRight w:val="0"/>
              <w:marTop w:val="0"/>
              <w:marBottom w:val="0"/>
              <w:divBdr>
                <w:top w:val="none" w:sz="0" w:space="0" w:color="auto"/>
                <w:left w:val="none" w:sz="0" w:space="0" w:color="auto"/>
                <w:bottom w:val="none" w:sz="0" w:space="0" w:color="auto"/>
                <w:right w:val="none" w:sz="0" w:space="0" w:color="auto"/>
              </w:divBdr>
            </w:div>
            <w:div w:id="1109473912">
              <w:blockQuote w:val="1"/>
              <w:marLeft w:val="300"/>
              <w:marRight w:val="0"/>
              <w:marTop w:val="0"/>
              <w:marBottom w:val="0"/>
              <w:divBdr>
                <w:top w:val="none" w:sz="0" w:space="0" w:color="auto"/>
                <w:left w:val="none" w:sz="0" w:space="0" w:color="auto"/>
                <w:bottom w:val="none" w:sz="0" w:space="0" w:color="auto"/>
                <w:right w:val="none" w:sz="0" w:space="0" w:color="auto"/>
              </w:divBdr>
              <w:divsChild>
                <w:div w:id="770391738">
                  <w:blockQuote w:val="1"/>
                  <w:marLeft w:val="300"/>
                  <w:marRight w:val="0"/>
                  <w:marTop w:val="0"/>
                  <w:marBottom w:val="0"/>
                  <w:divBdr>
                    <w:top w:val="none" w:sz="0" w:space="0" w:color="auto"/>
                    <w:left w:val="none" w:sz="0" w:space="0" w:color="auto"/>
                    <w:bottom w:val="none" w:sz="0" w:space="0" w:color="auto"/>
                    <w:right w:val="none" w:sz="0" w:space="0" w:color="auto"/>
                  </w:divBdr>
                </w:div>
                <w:div w:id="966071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50779552">
          <w:blockQuote w:val="1"/>
          <w:marLeft w:val="300"/>
          <w:marRight w:val="0"/>
          <w:marTop w:val="0"/>
          <w:marBottom w:val="0"/>
          <w:divBdr>
            <w:top w:val="none" w:sz="0" w:space="0" w:color="auto"/>
            <w:left w:val="none" w:sz="0" w:space="0" w:color="auto"/>
            <w:bottom w:val="none" w:sz="0" w:space="0" w:color="auto"/>
            <w:right w:val="none" w:sz="0" w:space="0" w:color="auto"/>
          </w:divBdr>
          <w:divsChild>
            <w:div w:id="320501236">
              <w:blockQuote w:val="1"/>
              <w:marLeft w:val="300"/>
              <w:marRight w:val="0"/>
              <w:marTop w:val="0"/>
              <w:marBottom w:val="0"/>
              <w:divBdr>
                <w:top w:val="none" w:sz="0" w:space="0" w:color="auto"/>
                <w:left w:val="none" w:sz="0" w:space="0" w:color="auto"/>
                <w:bottom w:val="none" w:sz="0" w:space="0" w:color="auto"/>
                <w:right w:val="none" w:sz="0" w:space="0" w:color="auto"/>
              </w:divBdr>
              <w:divsChild>
                <w:div w:id="1812597494">
                  <w:blockQuote w:val="1"/>
                  <w:marLeft w:val="300"/>
                  <w:marRight w:val="0"/>
                  <w:marTop w:val="0"/>
                  <w:marBottom w:val="0"/>
                  <w:divBdr>
                    <w:top w:val="none" w:sz="0" w:space="0" w:color="auto"/>
                    <w:left w:val="none" w:sz="0" w:space="0" w:color="auto"/>
                    <w:bottom w:val="none" w:sz="0" w:space="0" w:color="auto"/>
                    <w:right w:val="none" w:sz="0" w:space="0" w:color="auto"/>
                  </w:divBdr>
                </w:div>
                <w:div w:id="2105027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03831577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76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currity.ru/articles/681-federalnyj-zakon-rf-152-o-zashhite-personalny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2</cp:revision>
  <dcterms:created xsi:type="dcterms:W3CDTF">2018-12-19T01:25:00Z</dcterms:created>
  <dcterms:modified xsi:type="dcterms:W3CDTF">2018-12-19T01:25:00Z</dcterms:modified>
</cp:coreProperties>
</file>